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20 297 vom 28. Juni 2021</w:t>
      </w:r>
    </w:p>
    <w:p>
      <w:r>
        <w:t>VS Kantonsgericht, 2021-06-28, DE</w:t>
      </w:r>
    </w:p>
    <w:p>
      <w:r>
        <w:rPr>
          <w:b/>
        </w:rPr>
        <w:t xml:space="preserve">Quelle: </w:t>
      </w:r>
      <w:r>
        <w:t>https://mcp.opencaselaw.ch/entscheid/vs_gerichte_S1 20 297</w:t>
      </w:r>
    </w:p>
    <w:p>
      <w:r>
        <w:t>FR: VS_GERICHTE S1 20 297 du 28 juin 2021</w:t>
      </w:r>
    </w:p>
    <w:p>
      <w:r>
        <w:t>IT: VS_GERICHTE S1 20 297 del 28 giugno 2021</w:t>
      </w:r>
    </w:p>
    <w:p>
      <w:pPr>
        <w:pStyle w:val="Heading2"/>
      </w:pPr>
      <w:r>
        <w:t>Regeste</w:t>
      </w:r>
    </w:p>
    <w:p>
      <w:r>
        <w:t>S1 20 192 und S1 20 297 URTEIL VOM 28. JUNI 2021 Kantonsgericht Wallis Sozialversicherungsrechtliche Abteilung Besetzung: Dr. Thierry Schnyder, Präsident; Eve-Marie Dayer-Schmid und Thomas Brunner, Kantonsrichter; Petra Stoffel, Gerichtsschreiberin in Sachen X _________, Beschwerdeführer, vertreten durch Rechtsanwalt M _________, gegen KANTONALE IV-STELLE, 1950 Sitten, Beschwerdegegnerin (Umschulung / Rentenanspruch) Beschwerde gegen die Verfügungen vom 19. August 2020 und 10. November 2020</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- 11 -</w:t>
      </w:r>
    </w:p>
    <w:p>
      <w:r>
        <w:rPr>
          <w:b/>
        </w:rPr>
        <w:t>E. 2.2</w:t>
      </w:r>
    </w:p>
    <w:p>
      <w:r>
        <w:t>Streitig ist in casu, ob die IV-Stelle den Gesundheitszustand des Beschwerdeführers genügend abgeklärt, richtig beurteilt und gestützt darauf einen Renten- und Umschu- lungsanspruch zu Recht verneint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IVG). Seit dem 1. Januar 2004 besteht bei einem Invaliditätsgrad von mindestens 40% ein Anspruch auf eine Viertelsrente, bei einem solchen von mindestens 50% ein Anspruch auf eine halbe Rente, bei mindestens 60% ein Anspruch auf eine Dreiviertels- rente und bei mindestens 70% ein solcher auf eine ganze Rente (Art. 28 IVG).</w:t>
      </w:r>
    </w:p>
    <w:p>
      <w:r>
        <w:rPr>
          <w:b/>
        </w:rPr>
        <w:t>E. 3.2</w:t>
      </w:r>
    </w:p>
    <w:p>
      <w:r>
        <w:t>Auch wenn Gegenstand der Invalidenversicherung im erwerblichen Bereich nicht der Gesundheitsschaden an sich ist, sondern seine wirtschaftliche Auswirkung, der In- validitätsbegriff in diesem Sinne ein juristischer und kein medizinischer Begriff ist (BGE 102 V 166), sind Verwaltung und Richter zur Bemessung des Invaliditätsgrades auf die Angaben von Ärzten angewiesen. Deren Aufgabe ist es, den Gesundheitszustand zu beurteilen (Befunderhebung, Diagnosestellung) und dazu Stellung zu nehmen, in wel- 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3.3</w:t>
      </w:r>
    </w:p>
    <w:p>
      <w:r>
        <w:t>Gegenstand der Invalidenversicherung ist mithin nicht der Gesundheitsschaden an sich, sondern seine wirtschaftliche Auswirkung. In diesem Sinne ist der Invaliditätsbegriff ein juristischer und kein medizinischer Begriff (BGE 102 V 166). Dennoch sind Verwal- tung und Richter zur Bemessung des Invaliditätsgrades auf die Angaben von Ärzten an- gewiesen. Deren Aufgabe ist es, den Gesundheitszustand zu beurteilen (Befunderhe- bung, Diagnosestellung) und dazu Stellung zu nehmen, in welchem Umfang und bezüg- lich welcher Tätigkeiten der Versicherte arbeitsunfähig ist. Die ärztlichen Auskünfte bil- den sodann eine wichtige Grundlage für die Beurteilung der Frage, welche Arbeitsleis- tungen dem Versicherten noch zugemutet werden können (BGE 125 V 261 E. 4; 115 V 134 E. 2).</w:t>
      </w:r>
    </w:p>
    <w:p>
      <w:r>
        <w:t>- 12 -</w:t>
      </w:r>
    </w:p>
    <w:p>
      <w:r>
        <w:rPr>
          <w:b/>
        </w:rPr>
        <w:t>E. 3.4</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Das Prinzip inhaltlich einwandfreier Beweiswürdigung besagt, dass das Sozialversiche- rungsgericht alle Beweismittel objektiv zu prüfen hat, unabhängig davon, von wem sie stammen, und danach zu entscheiden hat, ob die verfügbaren Unterlagen eine zuver- lässige Beurteilung des strittigen Rechtsanspruchs gestatten. Insbesondere darf das Ge- richt bei einander widersprechenden medizinischen Berichten den Prozess nicht erledi- gen, ohne das gesamte Beweismaterial zu würdigen und die Gründe anzugeben, warum es auf die eine und nicht auf die andere medizinische These abstellt (AHI 2001 S. 113 E. 3).</w:t>
      </w:r>
    </w:p>
    <w:p>
      <w:r>
        <w:rPr>
          <w:b/>
        </w:rPr>
        <w:t>E. 4.1</w:t>
      </w:r>
    </w:p>
    <w:p>
      <w:r>
        <w:t>Die IV-Stelle stützte sich für die Beurteilung der Arbeitsfähigkeit auf die Stellungnah- men ihrer RAD-Ärzte, die diese in Kenntnis der gesamten IV-Akten, gestützt auf die SUVA-Akten, die EFL-Testung in der Klinik B _________, die neurologischen Testungen sowie die zahlreich vorhandenen Berichte behandelnder Ärzte abgaben.</w:t>
      </w:r>
    </w:p>
    <w:p>
      <w:r>
        <w:rPr>
          <w:b/>
        </w:rPr>
        <w:t>E. 4.2</w:t>
      </w:r>
    </w:p>
    <w:p>
      <w:r>
        <w:t>Der Beschwerdeführer bemängelt die Abklärungen der IV-Stelle, die es trotz des mehrfach von ärztlicher Seite geäusserten Verdachts auf ein somatoformes Syndrom</w:t>
      </w:r>
    </w:p>
    <w:p>
      <w:r>
        <w:t>- 13 - unterlassen habe, diesbezüglich genügende Abklärungen zu veranlassen. Der Gesund- heitszustand des Beschwerdeführers sei ohne strukturiertes Beweisverfahren abgeklärt worden. Die IV-Stelle habe vorschnell den Schluss einer Aggravation gezogen. Bei der EFL-Testung handle es sich um ein verwaltungsinternes Beweisstück und diesem fol- gend ignorierte die Beschwerdegegnerin in krasser Weise den wirklichen Gesundheits- schaden.</w:t>
      </w:r>
    </w:p>
    <w:p>
      <w:r>
        <w:rPr>
          <w:b/>
        </w:rPr>
        <w:t>E. 4.3</w:t>
      </w:r>
    </w:p>
    <w:p>
      <w:r>
        <w:t>Dieser Darstellung des Beschwerdeführers kann nicht beigepflichtet werden. Der Bericht der Klinik B _________ enthält eine ausführliche Anamnese, einen Status, den Befund, die Diagnosen, eine medizinische und versicherungsmedizinische Beurteilung, eine Beurteilung von Konsistenz und Plausibilität sowie die Stellungnahme zur Arbeits- fähigkeit. Den Ärzten standen die medizinischen Berichte, Ergebnisse und Stellungnah- men der letzten Jahre zur Verfügung. Sie kamen aufgrund der umfassenden Untersu- chungen in übereinstimmender Weise zum Schluss, die Einschränkungen, die der Ex- plorand klage, könnten weder somatisch noch psychiatrisch erklärt werden. Deren Be- urteilung stimmt sodann mit derjenigen von Dr. L _________ in Bezug auf die psychiat- rische Beurteilung, als auch mit derjenigen von Dr. K _________ in schmerztherapeuti- scher und psychologischer Hinsicht überein. Prof. Dr. T _________, dem die Akten aus neurologischer Sicht unterbreitet worden waren, konnte ebenfalls keine namhaften Aus- fälle erheben. Schliesslich sind sich auch die Orthopäden darin einig, dass weder eine physiotherapeutische noch eine operative Behandlung mehr angezeigt ist. Sie verwie- sen auf eine schmerztherapeutische Behandlung. Insofern daher der Beschwerdeführer geltend macht, er sei in psychiatrischer/psychologischer Behandlung bei Dr. Z _________, entspricht dies abermals den Einschätzungen der Ärzte. Nichts zu sei- nen Gunsten abzuleiten vermag der Beschwerdeführer auch daraus, dass er sich auf die Berichte von Prof. Dr. O _________ beruft. Diese enthalten keine Hinweise auf einen möglicherweise nicht berücksichtigten Gesundheitsschaden. Wie die Beschwerdegeg- nerin diesbezüglich richtig dargelegt hat, kann diesen ferner keinesfalls eine Arbeitsun- fähigkeitseinschätzung entnommen werden. Seine Berichte enthalten ferner ebenfalls Hinweise auf eine Symptomausweitung. Nicht stichhaltig ist auch der Einwand des Be- schwerdeführers in Bezug auf die fehlende Objektivität der Klinik B _________ und de- ren Bericht. In Anbetracht der konkreten Umstände besteht kein Anlass zur Annahme von Befangenheit oder Voreingenommenheit. Der Beschwerdeführer bringt sodann keine gesetzlichen Ausstandsgründe im Sinne von Art. 36 Abs. 1 ATSG vor. Abgesehen davon haften Ausstandsgründe nicht einer ganzen Institution oder Behörde an (vgl. BGE 97 I 862 E. 4; Merkli/Aeschlimann/Herzog, Kommentar zum Gesetz vom 23. Mai 1989 über die Verwaltungsrechtspflege des Kantons Bern (VRPG), Bern 1997,</w:t>
      </w:r>
    </w:p>
    <w:p>
      <w:r>
        <w:t>- 14 - N 7 zu Art. 9). Das Misstrauen hinsichtlich der Unvoreingenommenheit muss objektiv begründet erscheinen (BGE 120 V 365 E. 3a in fine, 118 Ia 286 E. 3d, 117 Ia 326, 184 E. 3b), was vorliegend nicht zutrifft. Dr. S _________ schildert schliesslich die Beschwerden seines Patienten gemäss des- sen Angaben und der Beschreibung durch die Angehörigen, was angesichts seiner Stel- lung als behandelnder Arzt und Hausarzt, auch verständlich ist. Bei der Würdigung der von Hausärzten oder behandelnden Ärzten vertretenen Standpunkte ist dem Umstand Rechnung zu tragen, dass sie aufgrund ihrer besonderen Stellung zu ihren Patienten mitunter in Zweifelsfällen eher zu deren Gunsten aussagen. Sie haben vorweg selten Gründe, die Angaben ihrer Patienten in Bezug auf die Arbeitsfähigkeit in Zweifel zu zie- hen. In der Regel vertrauen sie ihren Patienten, was im Auftragsverhältnis auch er- wünscht ist, jedoch ihre Objektivität beeinträchtigt (BGE 135 V 465 E. 4.5).</w:t>
      </w:r>
    </w:p>
    <w:p>
      <w:r>
        <w:rPr>
          <w:b/>
        </w:rPr>
        <w:t>E. 4.4</w:t>
      </w:r>
    </w:p>
    <w:p>
      <w:r>
        <w:t>Für das erkennende Gericht ergibt sich aus den im Dossier zahlreich vorhandenen Berichten behandelnder Ärzte und stationär im Spital bzw. in der Klinik beurteilender Spezialärzte ein klares und widerspruchsfreies Bild über den Gesundheitszustand des Beschwerdeführers und die Zumutbarkeitsbeurteilung der Arbeitsfähigkeit. Die behan- delnden Ärzte wiesen darauf hin, dass die vom Versicherten beklagten Schmerzen sich nicht oder nur sehr bedingt durch entsprechende somatische Korrelate erklären liessen. Dies zeigten sowohl frühere Untersuchungsbefunde als auch die aktuelle Teilbegutach- tung. Die Diagnose einer somatoformen Schmerzstörung sei weiterhin gegeben und das Zustandsbild unverändert chronifiziert. Ebenso seien unverändert Verdeutlichung und Aggravation sowie eine Symptomausweitung festzustellen. Es liegt aber regelmässig keine versicherte Gesundheitsschädigung vor, soweit die Leistungseinschränkung auf Aggravation oder einer ähnlichen Erscheinung beruht. Hinweise auf solche und andere Äusserungen eines sekundären Krankheitsgewinns (dazu BGE 140 V 193) ergeben sich namentlich, wenn eine erhebliche Diskrepanz zwischen den geschilderten Einschrän- kungen und dem gezeigten Verhalten oder der Anamnese besteht, intensive Schmerzen angegeben werden, deren Charakterisierung jedoch vage bleibt, keine medizinische Be- handlung und Therapie in Anspruch genommen wird, demonstrativ vorgetragene Klagen auf den Sachverständigen unglaubwürdig wirken, schwere Einschränkungen im Alltag behauptet werden, das psychosoziale Umfeld jedoch weitgehend intakt ist (BGE 141 V 281 E. 2.2.1). Besteht im Einzelfall Klarheit darüber, dass solche Ausschlussgründe die Annahme einer Gesundheitsbeeinträchtigung verbieten, so besteht von vornherein keine Grundlage für eine Invalidenrente (Bundesgerichtsurteil 8C_367/2016 vom 2. August</w:t>
      </w:r>
    </w:p>
    <w:p>
      <w:r>
        <w:t>- 15 - 2016 E. 3). Die Vorinstanz ging mithin zu Recht von einer Aggravation als Ausschluss- grund (vgl. BGE 141 V 281 E. 2.2.2 S. 288) aus und führte zu Recht hinsichtlich der chronischen Schmerzstörung mit somatischen und psychischen Faktoren kein struktu- riertes Beweisverfahren durch, um die funktionellen Auswirkungen der Störung abzu- schätzen. An diesem Ergebnis ist nach dem Gesagten festzuhalten.</w:t>
      </w:r>
    </w:p>
    <w:p>
      <w:r>
        <w:rPr>
          <w:b/>
        </w:rPr>
        <w:t>E. 4.5</w:t>
      </w:r>
    </w:p>
    <w:p>
      <w:r>
        <w:t>Der Beschwerdeführer verlangt eine erneute Fachexpertise. Zum Anspruch auf rechtliches Gehör gehört das Recht des Betroffen auf Abnahme der rechtzeitig und form- richtig angebotenen Beweismittel (BGE 134 I 140 E. 5.3). Dies hindert das Gericht je- doch nicht, einen Beweisantrag abzulehnen bzw. auf die Abnahme von Beweisen zu verzichten, wenn es aufgrund bereits abgenommener Beweise seine Überzeugung ge- bildet hat und ohne Willkür annehmen kann, seine Überzeugung werde durch weitere Beweiserhebungen nicht geändert (BGE 134 I 140 E. 5.3). Das Gericht hat sämtliche Akten der Beschwerdegegnerin sowie alle eingereichten und hinterlegten Belege zu den Akten genommen. Das urteilende Gericht hat sich aufgrund dieser Beweise seine Überzeugung gebildet und geht zweifelsfrei davon aus, dass von einer erneuten Expertise keine neuen entscheidrelevanten Erkenntnisse zu erwarten sind. Demzufolge wird der entsprechende Beweismittelantrag in antizipierter Beweiswür- digung abgewiesen. In einem solchen Vorgehen liegt kein Verstoss gegen das rechtliche Gehör gemäss Art. 29 Abs. 2 BV (SVR 2001 IV Nr. 10 S. 28 E. 4b). Führen nämlich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w:t>
      </w:r>
    </w:p>
    <w:p>
      <w:r>
        <w:rPr>
          <w:b/>
        </w:rPr>
        <w:t>E. 5</w:t>
      </w:r>
    </w:p>
    <w:p>
      <w:r>
        <w:t>Der Beschwerdeführer beantragt weiter die Gewährung von beruflichen Massnahmen. Die Invalidenversicherung hat in ihrer Verfügung vom 19. August 2020 zu Recht ausge- führt, dass ein Anspruch auf Berufsberatung oder Umschulung besteht, wenn der dau- ernde invaliditätsbedingte Minderverdienst bei zumutbarer Tätigkeit mindestens 20% be- trägt. Dies ist in casu nicht der Fall. Da die Arbeitsfähigkeit des Beschwerdeführers 100% in einer angepassten Tätigkeit beträgt und weder besondere Einschränkungen bestehen noch eine derartige Tätigkeit auf dem ausgeglichenen Arbeitsmarkt nicht in ausreichen-</w:t>
      </w:r>
    </w:p>
    <w:p>
      <w:r>
        <w:t>- 16 - dem Masse vorhanden wäre, fällt auch die Arbeitsvermittlung nicht in den Zuständig- keitsbereich der Invalidenversicherung. Dafür ist gegebenenfalls das Regionale Arbeits- vermittlungszentrum RAV zuständig.</w:t>
      </w:r>
    </w:p>
    <w:p>
      <w:r>
        <w:rPr>
          <w:b/>
        </w:rPr>
        <w:t>E. 6</w:t>
      </w:r>
    </w:p>
    <w:p>
      <w:r>
        <w:t>Nach dem Gesagten erweisen sich die Verfügungen der IV-Stelle vom 19. August 2020 und vom 10. November 2020 in allen Teilen als rechtens und die dagegen erhobene Beschwerde ist abzuweisen.</w:t>
      </w:r>
    </w:p>
    <w:p>
      <w:r>
        <w:rPr>
          <w:b/>
        </w:rPr>
        <w:t>E. 7.1</w:t>
      </w:r>
    </w:p>
    <w:p>
      <w:r>
        <w:t>Bei diesem Ausgang des Verfahrens hat der Beschwerdeführer keinen Anspruch auf Parteientschädigung. Gemäss Art. 61 lit. g ATSG hat einzig der obsiegende Beschwerdeführer Anspruch auf eine Parteientschädigung. Dadurch wird klargestellt, dass dem Beschwerdegegner - d.h. dem Versicherungsträger - kein Parteientschädigungsanspruch zusteht.</w:t>
      </w:r>
    </w:p>
    <w:p>
      <w:r>
        <w:rPr>
          <w:b/>
        </w:rPr>
        <w:t>E. 7.2</w:t>
      </w:r>
    </w:p>
    <w:p>
      <w:r>
        <w:t>Gemäss Art. 61 lit. a aATSG i.V.m. Art. 69 Abs. 1bis IVG ist das Verfahren vor dem Kantonalen Versicherungsgericht kostenpflichtig. Aufgrund des Verfahrensaufwands (reiner Urkundenprozess) werden die Gerichtskosten in casu auf CHF 500 festgesetzt. Auslagen sind dem Gericht keine entstanden. Entsprechend dem Ausgang des Verfah- rens werden die Kosten dem Beschwerdeführer auferlegt. Da der Beschwerdeführer so- wohl im Verfahren S1 20 192 als auch in demjenigen von S1 20 297 einen Kostenvor- schuss von je CHF 500 geleistet hat, werden ihm CHF 500 zurückerstattet.</w:t>
      </w:r>
    </w:p>
    <w:p>
      <w:r>
        <w:t>- 17 -</w:t>
      </w:r>
    </w:p>
    <w:p>
      <w:r>
        <w:t>Das Kantonsgericht erkennt</w:t>
      </w:r>
    </w:p>
    <w:p>
      <w:r>
        <w:t>1. Die Beschwerden in den Angelegenheiten S1 20 192 und S1 20 297 werden abge- wiesen. 2. Die Gerichtskosten in der Höhe von CHF 500 werden X _________ auferlegt. Ihm wird ein Kostenvorschussanteil von CHF 500 zurückerstattet. 3. Es werden keine Parteientschädigungen ausgerichtet.</w:t>
      </w:r>
    </w:p>
    <w:p>
      <w:r>
        <w:t>Sitten, 28.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